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262.2025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Grębocice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października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wykazu nieruchomości do oddania w najem w 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1153 t.j.)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- oraz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wykonaniu Uchwały Nr LII/239/2017 Rady Gminy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Grębocicach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gospodarowania nieruchomościami stanowiącymi własność Gminy Grębocice - zarządzam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Przeznaczyć do oddania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najem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trybie bezprzetargowym lokal użytkowy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powierzchni 137,19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znajdujący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budynku przy ul. Zielonej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Grębocicach, położony na działce nr 175/7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Grębocice, dla tego samego najemcy tj. „MIEDZIOWE CENTRUM ZDROWIA” S.A., na okres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na prowadzenie działalności leczniczej, wymieniony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wykazie stanowiącym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 integralną część zarządzenia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wywieszeniu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okres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Urzędu Gminy Grębocice ul. Głogowska 3, na tablicy ogłoszeń sołectwa Grębocice, prasie lokalnej oraz na stronie internetowej Urzędu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BIP Urzędu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Zarządzenie nr 223.2025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19.09.2025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Wójta Gminy Grębocice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ogłoszenia wykazu nieruchomości przeznaczonych do oddania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bezprzetargowym.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 Grębocice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Roman Jabłoński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64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zarządzenia nr 262.2025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Grębocice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NIERUCHOMOŚCI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 Wójt Gminy Grębocice podaje do publicznej wiadomości wykaz nieruchomości przeznaczonej do najmu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bezprzetargowym. Wykaz podlega wywieszeniu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tablicy ogłoszeń sołectwa Grębocice, prasie lokalnej oraz stronie internetowej Urzędu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BIP od 31.10.2025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 do   21.11.2025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39"/>
        <w:gridCol w:w="1318"/>
        <w:gridCol w:w="1036"/>
        <w:gridCol w:w="1352"/>
        <w:gridCol w:w="1935"/>
        <w:gridCol w:w="2217"/>
        <w:gridCol w:w="1498"/>
        <w:gridCol w:w="1498"/>
        <w:gridCol w:w="1892"/>
        <w:gridCol w:w="1729"/>
      </w:tblGrid>
      <w:tr>
        <w:tblPrEx>
          <w:tblW w:w="5000" w:type="pct"/>
          <w:tblLayout w:type="fixed"/>
        </w:tblPrEx>
        <w:trPr>
          <w:trHeight w:val="1134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Numery ewidencyjne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Powierzchnia</w:t>
            </w:r>
          </w:p>
          <w:p>
            <w:pPr>
              <w:jc w:val="center"/>
            </w:pPr>
            <w:r>
              <w:rPr>
                <w:sz w:val="18"/>
              </w:rPr>
              <w:t>Wynajmowana w m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Opis</w:t>
            </w:r>
          </w:p>
          <w:p>
            <w:pPr>
              <w:jc w:val="center"/>
            </w:pPr>
            <w:r>
              <w:rPr>
                <w:sz w:val="18"/>
              </w:rPr>
              <w:t>nieruchomości - cel najmu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Teren w planie zagospodarowania przestrzennego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Stawka czynszu miesięcznego w zł netto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Terminy płatności</w:t>
            </w:r>
          </w:p>
          <w:p>
            <w:pPr>
              <w:jc w:val="center"/>
            </w:pPr>
            <w:r>
              <w:rPr>
                <w:sz w:val="18"/>
              </w:rPr>
              <w:t>czynszu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Zasady aktualizacji czynszu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 xml:space="preserve">Ilość lat najmu </w:t>
            </w:r>
          </w:p>
        </w:tc>
      </w:tr>
      <w:tr>
        <w:tblPrEx>
          <w:tblW w:w="5000" w:type="pct"/>
          <w:tblLayout w:type="fixed"/>
        </w:tblPrEx>
        <w:trPr>
          <w:trHeight w:val="281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obręb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działka</w:t>
            </w:r>
          </w:p>
          <w:p>
            <w:pPr>
              <w:jc w:val="center"/>
            </w:pPr>
            <w:r>
              <w:rPr>
                <w:sz w:val="18"/>
              </w:rPr>
              <w:t>nr</w:t>
            </w: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5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10.</w:t>
            </w:r>
          </w:p>
        </w:tc>
      </w:tr>
      <w:tr>
        <w:tblPrEx>
          <w:tblW w:w="5000" w:type="pct"/>
          <w:tblLayout w:type="fixed"/>
        </w:tblPrEx>
        <w:trPr>
          <w:trHeight w:val="100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Grębocice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175/7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 xml:space="preserve">137,19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Działalność lecznicza</w:t>
            </w:r>
          </w:p>
          <w:p>
            <w:pPr>
              <w:jc w:val="center"/>
            </w:pPr>
            <w:r>
              <w:rPr>
                <w:sz w:val="18"/>
              </w:rPr>
              <w:t>w miejscowości Grębocice  ul. Zielona 3 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 xml:space="preserve">Teren dla zabudowy mieszkaniowej wielorodzinnej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oraz zabudowy usługowej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1 550,25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 dni od otrzymania faktury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Aktualizacja wg współczynnika wzrostu cen towarów i usług, możliwa jeden raz w ciągu roku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 xml:space="preserve">3 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EB214BD5-69AD-4241-AD2A-489D50D7A151.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EB214BD5-69AD-4241-AD2A-489D50D7A151.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Grębocice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262.2025 z dnia 31 października 2025 r.</dc:title>
  <dc:subject>w sprawie ogłoszenia wykazu nieruchomości do oddania w^najem w^trybie bezprzetargowym</dc:subject>
  <dc:creator>MSmolinska</dc:creator>
  <cp:lastModifiedBy>MSmolinska</cp:lastModifiedBy>
  <cp:revision>1</cp:revision>
  <dcterms:created xsi:type="dcterms:W3CDTF">2025-10-31T11:54:25Z</dcterms:created>
  <dcterms:modified xsi:type="dcterms:W3CDTF">2025-10-31T11:54:25Z</dcterms:modified>
  <cp:category>Akt prawny</cp:category>
</cp:coreProperties>
</file>