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94.2026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15 maja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przeznaczonych do zbycia w trybie przetargu ustnego nieograniczonego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pkt.3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1990r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 U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 ze zm.)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(Dz. Urz. Woj. Dolnośląskiego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1),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Przeznaczyć do sprzedaży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trybie przetargu ustnego nieograniczonego nieruchomość gruntową zabudowaną, wymienioną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wykazie stanowiącym załącznik nr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zarządzenia, oznaczoną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ewidencji gruntów działką nr 109/1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pow. 0,0286 ha, położoną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obrębie Grodowiec.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§1 stanowi integralną część zarządzenia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siedzibie Urzędu Gminy Grębocice 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ponadto informacje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wywieszeniu tego wykazu podaje się do publicznej wiadomości przez ogłoszenie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prasie lokalnej oraz wywieszenie na tablicy ogłoszeń sołectwa Grodowiec, 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także na stronie internetowej Urzędu Gminy www.grebocice.com.pl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BIP-ie.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75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zarządzenia nr 94.2026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maja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WYKAZ NIERUCHOMOŚCI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 Gminy Grębocice podaje do publicznej wiadomości wykaz nieruchomości przeznaczonych do zbycia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trybie przetargu ustnego nieograniczonego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399).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Wykaz podlega wywieszeniu na tablicy ogłoszeń Urzędu Gminy, sołectwa Grodowiec,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okresie od 15.05.2026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do 05.06.2026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79"/>
        <w:gridCol w:w="1498"/>
        <w:gridCol w:w="1156"/>
        <w:gridCol w:w="1575"/>
        <w:gridCol w:w="2987"/>
        <w:gridCol w:w="1635"/>
        <w:gridCol w:w="1798"/>
        <w:gridCol w:w="1917"/>
        <w:gridCol w:w="1669"/>
      </w:tblGrid>
      <w:tr>
        <w:tblPrEx>
          <w:tblW w:w="5000" w:type="pct"/>
          <w:tblLayout w:type="fixed"/>
        </w:tblPrEx>
        <w:trPr>
          <w:trHeight w:val="28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L.p.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Numery ewidencyjne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Pow. w ha i użytki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Położenie i opis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Teren w planie zagospod. przestrzen.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Cena w zł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Forma </w:t>
            </w:r>
          </w:p>
          <w:p>
            <w:pPr>
              <w:jc w:val="center"/>
            </w:pPr>
            <w:r>
              <w:t>zbycia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Termin do złożenia wniosku na podst. art. 34 ust. 1 pkt.1 i pkt.2</w:t>
            </w:r>
          </w:p>
        </w:tc>
      </w:tr>
      <w:tr>
        <w:tblPrEx>
          <w:tblW w:w="5000" w:type="pct"/>
          <w:tblLayout w:type="fixed"/>
        </w:tblPrEx>
        <w:trPr>
          <w:trHeight w:val="976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obręb</w:t>
            </w:r>
          </w:p>
          <w:p>
            <w:pPr>
              <w:jc w:val="center"/>
            </w:pPr>
            <w:r>
              <w:t>adres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działka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</w:t>
            </w:r>
          </w:p>
        </w:tc>
      </w:tr>
      <w:tr>
        <w:tblPrEx>
          <w:tblW w:w="5000" w:type="pct"/>
          <w:tblLayout w:type="fixed"/>
        </w:tblPrEx>
        <w:trPr>
          <w:trHeight w:val="157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Grodowiec</w:t>
            </w:r>
          </w:p>
          <w:p/>
          <w:p>
            <w:pPr>
              <w:jc w:val="center"/>
            </w:pPr>
            <w:r>
              <w:t>Grodowiec nr 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109/1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0,0286 (Bi)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Nieruchomość gruntowa zabudowana budynkiem sklepu wiejskiego w dobrym stanie technicznym i podstawowym standardzie wykończenia, powierzchnia zabudowy 76 m</w:t>
            </w:r>
            <w:r>
              <w:rPr>
                <w:vertAlign w:val="superscript"/>
              </w:rPr>
              <w:t>2</w:t>
            </w:r>
            <w:r>
              <w:t xml:space="preserve"> (pow. użytkowa 58 m</w:t>
            </w:r>
            <w:r>
              <w:rPr>
                <w:vertAlign w:val="superscript"/>
              </w:rPr>
              <w:t>2</w:t>
            </w:r>
            <w:r>
              <w:t>), działka nieogrodzona, położona wśród zabudowy mieszkaniowej i zagrodowej, dojazd drogą asfaltową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Teren dla budynków użyteczności publicznej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124.000,00</w:t>
            </w:r>
          </w:p>
          <w:p>
            <w:pPr>
              <w:jc w:val="center"/>
            </w:pPr>
            <w:r>
              <w:t>(zwolnione z podatku VAT)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Przetarg nieograniczony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</w:t>
            </w:r>
          </w:p>
          <w:p>
            <w:pPr>
              <w:jc w:val="left"/>
            </w:pPr>
            <w:r>
              <w:t>26.06.2026 r.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BC1D822F-4A6B-4508-9BAA-745FC00C018D.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BC1D822F-4A6B-4508-9BAA-745FC00C018D.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94.2026 z dnia 15 maja 2026 r.</dc:title>
  <dc:subject>w sprawie ogłoszenia wykazu nieruchomości przeznaczonych do zbycia w^trybie przetargu ustnego nieograniczonego</dc:subject>
  <dc:creator>MSmolinska</dc:creator>
  <cp:lastModifiedBy>MSmolinska</cp:lastModifiedBy>
  <cp:revision>1</cp:revision>
  <dcterms:created xsi:type="dcterms:W3CDTF">2026-05-15T08:11:39Z</dcterms:created>
  <dcterms:modified xsi:type="dcterms:W3CDTF">2026-05-15T08:11:39Z</dcterms:modified>
  <cp:category>Akt prawny</cp:category>
</cp:coreProperties>
</file>